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242B98" w:rsidRDefault="00C35862" w:rsidP="00242B98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242B98" w:rsidRDefault="00242B98" w:rsidP="00242B98">
      <w:pPr>
        <w:jc w:val="both"/>
        <w:rPr>
          <w:b/>
          <w:sz w:val="28"/>
          <w:szCs w:val="28"/>
        </w:rPr>
      </w:pPr>
    </w:p>
    <w:p w:rsidR="000349E3" w:rsidRPr="000349E3" w:rsidRDefault="000349E3" w:rsidP="000349E3">
      <w:pPr>
        <w:shd w:val="clear" w:color="auto" w:fill="FFFFFF"/>
        <w:ind w:firstLine="708"/>
        <w:contextualSpacing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</w:t>
      </w:r>
      <w:r w:rsidRPr="000349E3">
        <w:rPr>
          <w:b/>
          <w:bCs/>
          <w:color w:val="333333"/>
          <w:sz w:val="28"/>
          <w:szCs w:val="28"/>
        </w:rPr>
        <w:t>тсрочка и рассрочка исполнения решения суда</w:t>
      </w:r>
    </w:p>
    <w:p w:rsidR="000349E3" w:rsidRDefault="000349E3" w:rsidP="000349E3">
      <w:pPr>
        <w:shd w:val="clear" w:color="auto" w:fill="FFFFFF"/>
        <w:spacing w:after="100" w:afterAutospacing="1"/>
        <w:ind w:firstLine="708"/>
        <w:contextualSpacing/>
        <w:jc w:val="both"/>
        <w:rPr>
          <w:color w:val="FFFFFF"/>
          <w:sz w:val="28"/>
          <w:szCs w:val="28"/>
        </w:rPr>
      </w:pPr>
    </w:p>
    <w:p w:rsidR="000349E3" w:rsidRPr="000349E3" w:rsidRDefault="000349E3" w:rsidP="000349E3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49E3">
        <w:rPr>
          <w:color w:val="333333"/>
          <w:sz w:val="28"/>
          <w:szCs w:val="28"/>
        </w:rPr>
        <w:t>В соответствии со ст.203 Гражданского процессуального кодекса РФ суд, рассмотревший дело, по заявлениям лиц, участвующих в деле, судебного пристава-исполнителя исходя из имущественного положения сторон или других обстоятельств вправе отсрочить или рассрочить исполнение решения суда, изменить способ и порядок его исполнения.</w:t>
      </w:r>
    </w:p>
    <w:p w:rsidR="000349E3" w:rsidRPr="000349E3" w:rsidRDefault="000349E3" w:rsidP="000349E3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49E3">
        <w:rPr>
          <w:color w:val="333333"/>
          <w:sz w:val="28"/>
          <w:szCs w:val="28"/>
        </w:rPr>
        <w:t>Вопросы исправления описок и явных арифметических ошибок, разъяснения решения суда, отсрочки или рассрочки исполнения решения суда, изменения способа и порядка его исполнения, индексации присужденных денежных сумм рассматриваются судом в десятидневный срок со дня поступления заявления в суд без проведения судебного заседания и без извещения лиц, участвующих в деле.</w:t>
      </w:r>
    </w:p>
    <w:p w:rsidR="000349E3" w:rsidRPr="000349E3" w:rsidRDefault="000349E3" w:rsidP="000349E3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49E3">
        <w:rPr>
          <w:color w:val="333333"/>
          <w:sz w:val="28"/>
          <w:szCs w:val="28"/>
        </w:rPr>
        <w:t>В случае необходимости суд может вызвать лиц, участвующих в деле, в судебное заседание, известив их о времени и месте его проведения.</w:t>
      </w:r>
    </w:p>
    <w:p w:rsidR="000349E3" w:rsidRPr="000349E3" w:rsidRDefault="000349E3" w:rsidP="000349E3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49E3">
        <w:rPr>
          <w:color w:val="333333"/>
          <w:sz w:val="28"/>
          <w:szCs w:val="28"/>
        </w:rPr>
        <w:t>По результатам рассмотрения суд выносит определение, которое высылается лицам, участвующим в деле, в течение трех дней со дня его вынесения.</w:t>
      </w:r>
    </w:p>
    <w:p w:rsidR="000349E3" w:rsidRPr="000349E3" w:rsidRDefault="000349E3" w:rsidP="000349E3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0349E3">
        <w:rPr>
          <w:color w:val="333333"/>
          <w:sz w:val="28"/>
          <w:szCs w:val="28"/>
        </w:rPr>
        <w:t>На определение суда может быть подана частная жалоба, о чем указано в ст.203.1 Гражданского процессуального кодекса РФ.</w:t>
      </w:r>
    </w:p>
    <w:p w:rsidR="00361066" w:rsidRPr="000349E3" w:rsidRDefault="00361066" w:rsidP="000349E3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691682" w:rsidRPr="00025A70" w:rsidRDefault="006916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3E9EA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2021-02-02T05:20:00Z</cp:lastPrinted>
  <dcterms:created xsi:type="dcterms:W3CDTF">2021-02-02T05:20:00Z</dcterms:created>
  <dcterms:modified xsi:type="dcterms:W3CDTF">2021-02-02T05:20:00Z</dcterms:modified>
</cp:coreProperties>
</file>